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9D45" w14:textId="089A4F59" w:rsidR="004978C1" w:rsidRPr="00C82C4D" w:rsidRDefault="004978C1" w:rsidP="004978C1">
      <w:pPr>
        <w:pStyle w:val="Titrestatuts"/>
        <w:tabs>
          <w:tab w:val="right" w:pos="9072"/>
        </w:tabs>
        <w:jc w:val="left"/>
        <w:rPr>
          <w:sz w:val="56"/>
          <w:szCs w:val="28"/>
          <w:lang w:val="fr-FR"/>
        </w:rPr>
      </w:pPr>
      <w:r>
        <w:rPr>
          <w:sz w:val="56"/>
          <w:szCs w:val="28"/>
          <w:lang w:val="fr-FR"/>
        </w:rPr>
        <w:t>Cahier des charges</w:t>
      </w:r>
      <w:r w:rsidRPr="00C82C4D">
        <w:rPr>
          <w:sz w:val="56"/>
          <w:szCs w:val="28"/>
          <w:lang w:val="fr-FR"/>
        </w:rPr>
        <w:tab/>
      </w:r>
    </w:p>
    <w:p w14:paraId="50972A9F" w14:textId="77777777" w:rsidR="004978C1" w:rsidRPr="00D74EB4" w:rsidRDefault="004978C1" w:rsidP="004978C1">
      <w:pPr>
        <w:pStyle w:val="Titrestatuts"/>
        <w:jc w:val="left"/>
        <w:rPr>
          <w:sz w:val="52"/>
          <w:szCs w:val="24"/>
          <w:lang w:val="fr-FR"/>
        </w:rPr>
      </w:pPr>
      <w:r w:rsidRPr="00C82C4D">
        <w:rPr>
          <w:sz w:val="56"/>
          <w:szCs w:val="28"/>
          <w:lang w:val="fr-FR"/>
        </w:rPr>
        <w:t>FSG Lausanne-Ville</w:t>
      </w:r>
    </w:p>
    <w:p w14:paraId="524AE556" w14:textId="77777777" w:rsidR="004978C1" w:rsidRPr="00F50207" w:rsidRDefault="004978C1" w:rsidP="004978C1">
      <w:pPr>
        <w:pStyle w:val="Titrestatuts"/>
        <w:jc w:val="left"/>
        <w:rPr>
          <w:b w:val="0"/>
          <w:bCs/>
          <w:sz w:val="24"/>
          <w:szCs w:val="10"/>
          <w:lang w:val="fr-FR"/>
        </w:rPr>
      </w:pPr>
      <w:r w:rsidRPr="00F50207">
        <w:rPr>
          <w:b w:val="0"/>
          <w:bCs/>
          <w:sz w:val="24"/>
          <w:szCs w:val="10"/>
          <w:lang w:val="fr-FR"/>
        </w:rPr>
        <w:t>Edition mars 2024</w:t>
      </w:r>
    </w:p>
    <w:p w14:paraId="1E4CEA56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07C6B3C5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EB4DD4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1A159FE0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4AA3108B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CBE78DD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622FA45A" w14:textId="77777777" w:rsidR="004978C1" w:rsidRDefault="004978C1" w:rsidP="004978C1">
      <w:pPr>
        <w:pStyle w:val="Titrestatuts"/>
        <w:jc w:val="left"/>
        <w:rPr>
          <w:sz w:val="24"/>
          <w:szCs w:val="10"/>
          <w:lang w:val="fr-FR"/>
        </w:rPr>
      </w:pPr>
    </w:p>
    <w:p w14:paraId="58C10A74" w14:textId="4FF6372B" w:rsidR="004978C1" w:rsidRDefault="007B6CE3" w:rsidP="004978C1">
      <w:pPr>
        <w:pStyle w:val="Titrestatuts"/>
        <w:rPr>
          <w:b w:val="0"/>
          <w:bCs/>
          <w:i/>
          <w:iCs/>
          <w:szCs w:val="18"/>
          <w:lang w:val="fr-FR"/>
        </w:rPr>
      </w:pPr>
      <w:r>
        <w:rPr>
          <w:b w:val="0"/>
          <w:bCs/>
          <w:i/>
          <w:iCs/>
          <w:szCs w:val="18"/>
          <w:lang w:val="fr-FR"/>
        </w:rPr>
        <w:t>Communication</w:t>
      </w:r>
    </w:p>
    <w:p w14:paraId="6582764C" w14:textId="70463DE8" w:rsidR="007B6CE3" w:rsidRPr="00276DF1" w:rsidRDefault="00F44D05" w:rsidP="004978C1">
      <w:pPr>
        <w:pStyle w:val="Titrestatuts"/>
        <w:rPr>
          <w:b w:val="0"/>
          <w:bCs/>
          <w:i/>
          <w:iCs/>
          <w:szCs w:val="18"/>
          <w:lang w:val="fr-FR"/>
        </w:rPr>
      </w:pPr>
      <w:r>
        <w:rPr>
          <w:b w:val="0"/>
          <w:bCs/>
          <w:i/>
          <w:iCs/>
          <w:szCs w:val="18"/>
          <w:lang w:val="fr-FR"/>
        </w:rPr>
        <w:t>Annonces publicitaires</w:t>
      </w:r>
    </w:p>
    <w:p w14:paraId="21BE2774" w14:textId="00BAE45A" w:rsidR="00600D6A" w:rsidRDefault="00600D6A" w:rsidP="004978C1">
      <w:pPr>
        <w:pStyle w:val="En-ttedetabledesmatires"/>
        <w:jc w:val="center"/>
        <w:rPr>
          <w:b w:val="0"/>
          <w:lang w:val="fr-FR"/>
        </w:rPr>
      </w:pPr>
    </w:p>
    <w:p w14:paraId="745BB46F" w14:textId="77777777" w:rsidR="00600D6A" w:rsidRDefault="00600D6A" w:rsidP="005123F9">
      <w:pPr>
        <w:jc w:val="center"/>
        <w:rPr>
          <w:b/>
          <w:lang w:val="fr-FR"/>
        </w:rPr>
      </w:pPr>
    </w:p>
    <w:p w14:paraId="3725B72B" w14:textId="77777777" w:rsidR="00600D6A" w:rsidRDefault="00600D6A" w:rsidP="005123F9">
      <w:pPr>
        <w:jc w:val="center"/>
        <w:rPr>
          <w:b/>
          <w:lang w:val="fr-FR"/>
        </w:rPr>
      </w:pPr>
    </w:p>
    <w:p w14:paraId="0BDBAEC9" w14:textId="1269DD55" w:rsidR="005123F9" w:rsidRPr="00600D6A" w:rsidRDefault="001A6C1F" w:rsidP="005123F9">
      <w:pPr>
        <w:jc w:val="center"/>
        <w:rPr>
          <w:bCs/>
          <w:lang w:val="fr-FR"/>
        </w:rPr>
      </w:pPr>
      <w:r>
        <w:rPr>
          <w:noProof/>
          <w:sz w:val="44"/>
          <w:szCs w:val="40"/>
        </w:rPr>
        <w:drawing>
          <wp:anchor distT="0" distB="0" distL="114300" distR="114300" simplePos="0" relativeHeight="251663360" behindDoc="0" locked="0" layoutInCell="1" allowOverlap="1" wp14:anchorId="025CBDDB" wp14:editId="6AC537AC">
            <wp:simplePos x="0" y="0"/>
            <wp:positionH relativeFrom="column">
              <wp:posOffset>3804249</wp:posOffset>
            </wp:positionH>
            <wp:positionV relativeFrom="page">
              <wp:posOffset>8663497</wp:posOffset>
            </wp:positionV>
            <wp:extent cx="2368506" cy="1475105"/>
            <wp:effectExtent l="0" t="0" r="0" b="0"/>
            <wp:wrapNone/>
            <wp:docPr id="1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, Polic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06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3F9" w:rsidRPr="00600D6A">
        <w:rPr>
          <w:bCs/>
          <w:sz w:val="44"/>
          <w:szCs w:val="40"/>
          <w:lang w:val="fr-FR"/>
        </w:rPr>
        <w:br/>
      </w:r>
      <w:r w:rsidR="005123F9" w:rsidRPr="00600D6A">
        <w:rPr>
          <w:bCs/>
          <w:lang w:val="fr-FR"/>
        </w:rPr>
        <w:br w:type="page"/>
      </w:r>
    </w:p>
    <w:sdt>
      <w:sdtPr>
        <w:id w:val="115665458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C0F9E4C" w14:textId="64CBD72E" w:rsidR="00D7759A" w:rsidRDefault="00D7759A" w:rsidP="00223CE9">
          <w:pPr>
            <w:pStyle w:val="Tabledesmatires"/>
          </w:pPr>
        </w:p>
        <w:p w14:paraId="174BF83E" w14:textId="7004358F" w:rsidR="00AC295D" w:rsidRDefault="00D7759A">
          <w:pPr>
            <w:pStyle w:val="TM1"/>
            <w:rPr>
              <w:rFonts w:asciiTheme="minorHAnsi" w:hAnsiTheme="minorHAnsi" w:cstheme="minorBidi"/>
              <w:noProof/>
            </w:rPr>
          </w:pPr>
          <w:r>
            <w:rPr>
              <w:rFonts w:asciiTheme="minorHAnsi" w:hAnsiTheme="minorHAnsi"/>
              <w:sz w:val="20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inorHAnsi" w:hAnsiTheme="minorHAnsi"/>
              <w:sz w:val="20"/>
            </w:rPr>
            <w:fldChar w:fldCharType="separate"/>
          </w:r>
          <w:hyperlink w:anchor="_Toc150761254" w:history="1">
            <w:r w:rsidR="00AC295D" w:rsidRPr="00820AA8">
              <w:rPr>
                <w:rStyle w:val="Lienhypertexte"/>
                <w:noProof/>
              </w:rPr>
              <w:t>1.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Introduction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_Toc150761254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2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587F3000" w14:textId="749EDAFB" w:rsidR="00AC295D" w:rsidRDefault="001713C6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55" w:history="1">
            <w:r w:rsidR="00AC295D" w:rsidRPr="00820AA8">
              <w:rPr>
                <w:rStyle w:val="Lienhypertexte"/>
                <w:noProof/>
              </w:rPr>
              <w:t>2.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Mission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_Toc150761255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2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226142CC" w14:textId="58E24783" w:rsidR="00AC295D" w:rsidRDefault="001713C6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56" w:history="1">
            <w:r w:rsidR="00AC295D" w:rsidRPr="00820AA8">
              <w:rPr>
                <w:rStyle w:val="Lienhypertexte"/>
                <w:noProof/>
              </w:rPr>
              <w:t>3.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Objectifs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_Toc150761256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2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084C5AF0" w14:textId="0CD12205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57" w:history="1">
            <w:r w:rsidR="00AC295D" w:rsidRPr="00820AA8">
              <w:rPr>
                <w:rStyle w:val="Lienhypertexte"/>
                <w:noProof/>
              </w:rPr>
              <w:t>3.1.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Monétisation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_Toc150761257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2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74495FF5" w14:textId="4FA24B7E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58" w:history="1">
            <w:r w:rsidR="00AC295D" w:rsidRPr="00820AA8">
              <w:rPr>
                <w:rStyle w:val="Lienhypertexte"/>
                <w:noProof/>
              </w:rPr>
              <w:t>3.2.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Visibilité et pertinence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_Toc150761258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3DF331BD" w14:textId="5BF3D4C3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59" w:history="1">
            <w:r w:rsidR="00AC295D" w:rsidRPr="00820AA8">
              <w:rPr>
                <w:rStyle w:val="Lienhypertexte"/>
                <w:noProof/>
              </w:rPr>
              <w:t>3.3.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Coordination multiplateforme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_Toc150761259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35C803B1" w14:textId="4F22AE7A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60" w:history="1">
            <w:r w:rsidR="00AC295D" w:rsidRPr="00820AA8">
              <w:rPr>
                <w:rStyle w:val="Lienhypertexte"/>
                <w:noProof/>
              </w:rPr>
              <w:t>3.4.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Suivi des performances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_Toc150761260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55426395" w14:textId="201F1DDD" w:rsidR="00AC295D" w:rsidRDefault="001713C6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61" w:history="1">
            <w:r w:rsidR="00AC295D" w:rsidRPr="00820AA8">
              <w:rPr>
                <w:rStyle w:val="Lienhypertexte"/>
                <w:noProof/>
              </w:rPr>
              <w:t>4.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Compétences et connaissances souhaitées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_Toc150761261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6EF33380" w14:textId="66F25319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62" w:history="1">
            <w:r w:rsidR="00AC295D" w:rsidRPr="00820AA8">
              <w:rPr>
                <w:rStyle w:val="Lienhypertexte"/>
                <w:noProof/>
              </w:rPr>
              <w:t>4.1.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Relationnel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_Toc150761262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030BB6AE" w14:textId="6A6130F6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63" w:history="1">
            <w:r w:rsidR="00AC295D" w:rsidRPr="00820AA8">
              <w:rPr>
                <w:rStyle w:val="Lienhypertexte"/>
                <w:noProof/>
              </w:rPr>
              <w:t>4.2.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Créativité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_Toc150761263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736BEA61" w14:textId="7F986059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64" w:history="1">
            <w:r w:rsidR="00AC295D" w:rsidRPr="00820AA8">
              <w:rPr>
                <w:rStyle w:val="Lienhypertexte"/>
                <w:noProof/>
              </w:rPr>
              <w:t>4.3.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Gestion du temps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_Toc150761264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0E0B7BC9" w14:textId="36CB0F8F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65" w:history="1">
            <w:r w:rsidR="00AC295D" w:rsidRPr="00820AA8">
              <w:rPr>
                <w:rStyle w:val="Lienhypertexte"/>
                <w:noProof/>
              </w:rPr>
              <w:t>4.4.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Gestion de campagnes publicitaires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_Toc150761265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699891D4" w14:textId="642D9FAF" w:rsidR="00AC295D" w:rsidRDefault="001713C6">
          <w:pPr>
            <w:pStyle w:val="TM2"/>
            <w:rPr>
              <w:rFonts w:asciiTheme="minorHAnsi" w:hAnsiTheme="minorHAnsi" w:cstheme="minorBidi"/>
              <w:noProof/>
            </w:rPr>
          </w:pPr>
          <w:hyperlink w:anchor="_Toc150761266" w:history="1">
            <w:r w:rsidR="00AC295D" w:rsidRPr="00820AA8">
              <w:rPr>
                <w:rStyle w:val="Lienhypertexte"/>
                <w:noProof/>
              </w:rPr>
              <w:t>4.5.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Connaissance du marché publicitaire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_Toc150761266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1D1F5A9E" w14:textId="6811CC26" w:rsidR="00AC295D" w:rsidRDefault="001713C6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67" w:history="1">
            <w:r w:rsidR="00AC295D" w:rsidRPr="00820AA8">
              <w:rPr>
                <w:rStyle w:val="Lienhypertexte"/>
                <w:noProof/>
              </w:rPr>
              <w:t>5.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Sensibilité associative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_Toc150761267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56E428C1" w14:textId="7FD5159F" w:rsidR="00AC295D" w:rsidRDefault="001713C6">
          <w:pPr>
            <w:pStyle w:val="TM1"/>
            <w:rPr>
              <w:rFonts w:asciiTheme="minorHAnsi" w:hAnsiTheme="minorHAnsi" w:cstheme="minorBidi"/>
              <w:noProof/>
            </w:rPr>
          </w:pPr>
          <w:hyperlink w:anchor="_Toc150761268" w:history="1">
            <w:r w:rsidR="00AC295D" w:rsidRPr="00820AA8">
              <w:rPr>
                <w:rStyle w:val="Lienhypertexte"/>
                <w:noProof/>
              </w:rPr>
              <w:t>6.</w:t>
            </w:r>
            <w:r w:rsidR="00AC295D">
              <w:rPr>
                <w:rFonts w:asciiTheme="minorHAnsi" w:hAnsiTheme="minorHAnsi" w:cstheme="minorBidi"/>
                <w:noProof/>
              </w:rPr>
              <w:tab/>
            </w:r>
            <w:r w:rsidR="00AC295D" w:rsidRPr="00820AA8">
              <w:rPr>
                <w:rStyle w:val="Lienhypertexte"/>
                <w:noProof/>
              </w:rPr>
              <w:t>Conclusion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_Toc150761268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3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09FC474A" w14:textId="64BD7DDF" w:rsidR="00AC295D" w:rsidRDefault="001713C6">
          <w:pPr>
            <w:pStyle w:val="TM1"/>
            <w:rPr>
              <w:rFonts w:asciiTheme="minorHAnsi" w:hAnsiTheme="minorHAnsi" w:cstheme="minorBidi"/>
              <w:noProof/>
            </w:rPr>
          </w:pPr>
          <w:hyperlink r:id="rId9" w:anchor="_Toc150761269" w:history="1">
            <w:r w:rsidR="00AC295D" w:rsidRPr="00820AA8">
              <w:rPr>
                <w:rStyle w:val="Lienhypertexte"/>
                <w:noProof/>
              </w:rPr>
              <w:t>Suivi du document</w:t>
            </w:r>
            <w:r w:rsidR="00AC295D">
              <w:rPr>
                <w:noProof/>
                <w:webHidden/>
              </w:rPr>
              <w:tab/>
            </w:r>
            <w:r w:rsidR="00AC295D">
              <w:rPr>
                <w:noProof/>
                <w:webHidden/>
              </w:rPr>
              <w:fldChar w:fldCharType="begin"/>
            </w:r>
            <w:r w:rsidR="00AC295D">
              <w:rPr>
                <w:noProof/>
                <w:webHidden/>
              </w:rPr>
              <w:instrText xml:space="preserve"> PAGEREF _Toc150761269 \h </w:instrText>
            </w:r>
            <w:r w:rsidR="00AC295D">
              <w:rPr>
                <w:noProof/>
                <w:webHidden/>
              </w:rPr>
            </w:r>
            <w:r w:rsidR="00AC295D">
              <w:rPr>
                <w:noProof/>
                <w:webHidden/>
              </w:rPr>
              <w:fldChar w:fldCharType="separate"/>
            </w:r>
            <w:r w:rsidR="00AC295D">
              <w:rPr>
                <w:noProof/>
                <w:webHidden/>
              </w:rPr>
              <w:t>5</w:t>
            </w:r>
            <w:r w:rsidR="00AC295D">
              <w:rPr>
                <w:noProof/>
                <w:webHidden/>
              </w:rPr>
              <w:fldChar w:fldCharType="end"/>
            </w:r>
          </w:hyperlink>
        </w:p>
        <w:p w14:paraId="5E38B92D" w14:textId="2E4786D3" w:rsidR="00D7759A" w:rsidRDefault="00D7759A" w:rsidP="00223CE9">
          <w:pPr>
            <w:pStyle w:val="Tabledesmatires"/>
          </w:pPr>
          <w:r>
            <w:rPr>
              <w:bCs/>
            </w:rPr>
            <w:fldChar w:fldCharType="end"/>
          </w:r>
        </w:p>
      </w:sdtContent>
    </w:sdt>
    <w:p w14:paraId="706EBCAD" w14:textId="20E7FBBC" w:rsidR="004A05BC" w:rsidRDefault="00B83DA9" w:rsidP="000A6E5E">
      <w:pPr>
        <w:pStyle w:val="Titre1"/>
        <w:numPr>
          <w:ilvl w:val="0"/>
          <w:numId w:val="15"/>
        </w:numPr>
        <w:tabs>
          <w:tab w:val="left" w:pos="1701"/>
        </w:tabs>
      </w:pPr>
      <w:bookmarkStart w:id="0" w:name="_Toc150761254"/>
      <w:r>
        <w:t>Introduction</w:t>
      </w:r>
      <w:bookmarkEnd w:id="0"/>
    </w:p>
    <w:p w14:paraId="0C154D52" w14:textId="1B89F62F" w:rsidR="00B75A63" w:rsidRDefault="007B6CE3" w:rsidP="00B83DA9">
      <w:r>
        <w:t>Dans le département Communication</w:t>
      </w:r>
      <w:r w:rsidR="00F20865">
        <w:t xml:space="preserve">, un membre a la responsabilité de </w:t>
      </w:r>
      <w:r w:rsidR="005C4AEE">
        <w:t>la gestion des annonces publicitaires</w:t>
      </w:r>
      <w:r w:rsidR="009607FE">
        <w:t xml:space="preserve">. </w:t>
      </w:r>
      <w:proofErr w:type="spellStart"/>
      <w:r w:rsidR="007F0BD3">
        <w:t>Ce·tte</w:t>
      </w:r>
      <w:proofErr w:type="spellEnd"/>
      <w:r w:rsidR="009607FE">
        <w:t xml:space="preserve"> </w:t>
      </w:r>
      <w:r w:rsidR="007F0BD3">
        <w:t>membre</w:t>
      </w:r>
      <w:r w:rsidR="009A0F17">
        <w:t xml:space="preserve"> </w:t>
      </w:r>
      <w:r w:rsidR="00763925">
        <w:t>est</w:t>
      </w:r>
      <w:r w:rsidR="00763925" w:rsidRPr="00763925">
        <w:t xml:space="preserve"> chargé </w:t>
      </w:r>
      <w:r w:rsidR="00655BFD" w:rsidRPr="00655BFD">
        <w:t xml:space="preserve">de développer, gérer et optimiser les espaces publicitaires en ligne et sur le journal papier de </w:t>
      </w:r>
      <w:r w:rsidR="00655BFD">
        <w:t>la Société.</w:t>
      </w:r>
    </w:p>
    <w:p w14:paraId="2C8CD22A" w14:textId="37A16957" w:rsidR="00DC3485" w:rsidRDefault="00B57966" w:rsidP="00DC3485">
      <w:pPr>
        <w:pStyle w:val="Titre1"/>
        <w:numPr>
          <w:ilvl w:val="0"/>
          <w:numId w:val="15"/>
        </w:numPr>
        <w:tabs>
          <w:tab w:val="left" w:pos="1701"/>
        </w:tabs>
      </w:pPr>
      <w:bookmarkStart w:id="1" w:name="_Toc150761255"/>
      <w:r w:rsidRPr="00B57966">
        <w:t>Mission</w:t>
      </w:r>
      <w:bookmarkEnd w:id="1"/>
    </w:p>
    <w:p w14:paraId="6396024A" w14:textId="1D7E9233" w:rsidR="00B57966" w:rsidRDefault="00986B4F" w:rsidP="00C07FC3">
      <w:r w:rsidRPr="00986B4F">
        <w:t>Sa mission principale consiste à attirer des annonceurs pertinents, à assurer une visibilité maximale et à maximiser les revenus publicitaires pour soutenir les activités de</w:t>
      </w:r>
      <w:r>
        <w:t xml:space="preserve"> la Société</w:t>
      </w:r>
    </w:p>
    <w:p w14:paraId="6CDB7E21" w14:textId="6E0139FE" w:rsidR="00B57966" w:rsidRDefault="00E8557C" w:rsidP="00B57966">
      <w:pPr>
        <w:pStyle w:val="Titre1"/>
        <w:numPr>
          <w:ilvl w:val="0"/>
          <w:numId w:val="15"/>
        </w:numPr>
        <w:tabs>
          <w:tab w:val="left" w:pos="1701"/>
        </w:tabs>
      </w:pPr>
      <w:bookmarkStart w:id="2" w:name="_Toc150761256"/>
      <w:r>
        <w:t>Objectifs</w:t>
      </w:r>
      <w:bookmarkEnd w:id="2"/>
    </w:p>
    <w:p w14:paraId="3502F032" w14:textId="669601EA" w:rsidR="00E8557C" w:rsidRDefault="00986B4F" w:rsidP="00E8557C">
      <w:pPr>
        <w:pStyle w:val="Titre2"/>
        <w:numPr>
          <w:ilvl w:val="1"/>
          <w:numId w:val="15"/>
        </w:numPr>
      </w:pPr>
      <w:bookmarkStart w:id="3" w:name="_Toc150761257"/>
      <w:r w:rsidRPr="00986B4F">
        <w:t>Monétisation</w:t>
      </w:r>
      <w:bookmarkEnd w:id="3"/>
    </w:p>
    <w:p w14:paraId="4BB9722E" w14:textId="28FE7784" w:rsidR="00E8557C" w:rsidRDefault="00381AEE" w:rsidP="00E8557C">
      <w:pPr>
        <w:ind w:left="360"/>
      </w:pPr>
      <w:r w:rsidRPr="00381AEE">
        <w:t>Maximiser les revenus publicitaires en identifiant et en attirant des annonceurs pertinents pour les espaces en ligne et sur le journal papier.</w:t>
      </w:r>
    </w:p>
    <w:p w14:paraId="733B890A" w14:textId="25EBCF1D" w:rsidR="00E8557C" w:rsidRDefault="00381AEE" w:rsidP="00E8557C">
      <w:pPr>
        <w:pStyle w:val="Titre2"/>
        <w:numPr>
          <w:ilvl w:val="1"/>
          <w:numId w:val="15"/>
        </w:numPr>
      </w:pPr>
      <w:bookmarkStart w:id="4" w:name="_Toc150761258"/>
      <w:r w:rsidRPr="00381AEE">
        <w:lastRenderedPageBreak/>
        <w:t xml:space="preserve">Visibilité et </w:t>
      </w:r>
      <w:r>
        <w:t>p</w:t>
      </w:r>
      <w:r w:rsidRPr="00381AEE">
        <w:t>ertinence</w:t>
      </w:r>
      <w:bookmarkEnd w:id="4"/>
    </w:p>
    <w:p w14:paraId="289631CF" w14:textId="3719B74B" w:rsidR="00E8557C" w:rsidRDefault="00C32FB7" w:rsidP="00E8557C">
      <w:pPr>
        <w:ind w:left="360"/>
      </w:pPr>
      <w:r w:rsidRPr="00C32FB7">
        <w:t>Assurer une visibilité optimale des annonces tout en veillant à ce qu'elles soient en adéquation avec les valeurs et la mission de l</w:t>
      </w:r>
      <w:r>
        <w:t xml:space="preserve">a </w:t>
      </w:r>
      <w:r w:rsidR="00D92F47">
        <w:t>société</w:t>
      </w:r>
      <w:r w:rsidR="00D92F47" w:rsidRPr="00D92F47">
        <w:t>.</w:t>
      </w:r>
    </w:p>
    <w:p w14:paraId="2CCF7743" w14:textId="42F3BC81" w:rsidR="00922516" w:rsidRDefault="00C32FB7" w:rsidP="00E8184D">
      <w:pPr>
        <w:pStyle w:val="Titre2"/>
        <w:numPr>
          <w:ilvl w:val="1"/>
          <w:numId w:val="15"/>
        </w:numPr>
      </w:pPr>
      <w:bookmarkStart w:id="5" w:name="_Toc150761259"/>
      <w:r w:rsidRPr="00C32FB7">
        <w:t xml:space="preserve">Coordination </w:t>
      </w:r>
      <w:r w:rsidR="003C6AD2">
        <w:t>m</w:t>
      </w:r>
      <w:r w:rsidRPr="00C32FB7">
        <w:t>ultiplateforme</w:t>
      </w:r>
      <w:bookmarkEnd w:id="5"/>
    </w:p>
    <w:p w14:paraId="04C14D1E" w14:textId="70520E5C" w:rsidR="00DD5AEC" w:rsidRDefault="00C32FB7" w:rsidP="003742A8">
      <w:pPr>
        <w:ind w:left="360"/>
      </w:pPr>
      <w:r w:rsidRPr="00C32FB7">
        <w:t xml:space="preserve">Coordonner la présence publicitaire à la fois en ligne (site web, réseaux sociaux) et sur le </w:t>
      </w:r>
      <w:proofErr w:type="gramStart"/>
      <w:r w:rsidRPr="00C32FB7">
        <w:t>support papier</w:t>
      </w:r>
      <w:proofErr w:type="gramEnd"/>
      <w:r w:rsidRPr="00C32FB7">
        <w:t xml:space="preserve"> pour une stratégie publicitaire cohérente.</w:t>
      </w:r>
    </w:p>
    <w:p w14:paraId="05E9DE86" w14:textId="05CE266F" w:rsidR="00E5771C" w:rsidRDefault="003C6AD2" w:rsidP="00E5771C">
      <w:pPr>
        <w:pStyle w:val="Titre2"/>
        <w:numPr>
          <w:ilvl w:val="1"/>
          <w:numId w:val="15"/>
        </w:numPr>
      </w:pPr>
      <w:bookmarkStart w:id="6" w:name="_Toc150761260"/>
      <w:r w:rsidRPr="003C6AD2">
        <w:t xml:space="preserve">Suivi des </w:t>
      </w:r>
      <w:r>
        <w:t>p</w:t>
      </w:r>
      <w:r w:rsidRPr="003C6AD2">
        <w:t>erformances</w:t>
      </w:r>
      <w:bookmarkEnd w:id="6"/>
    </w:p>
    <w:p w14:paraId="780A8169" w14:textId="4B407A6C" w:rsidR="00E5771C" w:rsidRDefault="003C6AD2" w:rsidP="00E5771C">
      <w:pPr>
        <w:ind w:left="360"/>
      </w:pPr>
      <w:r w:rsidRPr="003C6AD2">
        <w:t>Mettre en place des indicateurs de performance pour évaluer l'efficacité des campagnes publicitaires et ajuster les stratégies en conséquence.</w:t>
      </w:r>
    </w:p>
    <w:p w14:paraId="0205C383" w14:textId="11F6E637" w:rsidR="001E409B" w:rsidRDefault="00A506C1" w:rsidP="00E5771C">
      <w:pPr>
        <w:pStyle w:val="Titre1"/>
        <w:numPr>
          <w:ilvl w:val="0"/>
          <w:numId w:val="15"/>
        </w:numPr>
        <w:tabs>
          <w:tab w:val="left" w:pos="1701"/>
        </w:tabs>
      </w:pPr>
      <w:bookmarkStart w:id="7" w:name="_Toc150761261"/>
      <w:r w:rsidRPr="00A506C1">
        <w:t>Compétences</w:t>
      </w:r>
      <w:r w:rsidR="00C92C9B">
        <w:t xml:space="preserve"> et connaissances</w:t>
      </w:r>
      <w:r w:rsidRPr="00A506C1">
        <w:t xml:space="preserve"> </w:t>
      </w:r>
      <w:r>
        <w:t>souhaitées</w:t>
      </w:r>
      <w:bookmarkEnd w:id="7"/>
    </w:p>
    <w:p w14:paraId="160D5970" w14:textId="03F74BC0" w:rsidR="00A213E2" w:rsidRDefault="00B7688F" w:rsidP="00E5771C">
      <w:pPr>
        <w:pStyle w:val="Titre2"/>
        <w:numPr>
          <w:ilvl w:val="1"/>
          <w:numId w:val="15"/>
        </w:numPr>
      </w:pPr>
      <w:bookmarkStart w:id="8" w:name="_Toc150761262"/>
      <w:r w:rsidRPr="00B7688F">
        <w:t>Relationnel</w:t>
      </w:r>
      <w:bookmarkEnd w:id="8"/>
    </w:p>
    <w:p w14:paraId="369250DD" w14:textId="40C6F613" w:rsidR="00CC5BD0" w:rsidRDefault="004C7EEC" w:rsidP="00CC5BD0">
      <w:pPr>
        <w:ind w:left="360"/>
      </w:pPr>
      <w:r w:rsidRPr="004C7EEC">
        <w:t>Aptitude à établir et à entretenir des relations positives avec les annonceurs potentiels et existants.</w:t>
      </w:r>
    </w:p>
    <w:p w14:paraId="6ABE01F8" w14:textId="568934BB" w:rsidR="004D0267" w:rsidRDefault="004C7EEC" w:rsidP="00E5771C">
      <w:pPr>
        <w:pStyle w:val="Titre2"/>
        <w:numPr>
          <w:ilvl w:val="1"/>
          <w:numId w:val="15"/>
        </w:numPr>
      </w:pPr>
      <w:bookmarkStart w:id="9" w:name="_Toc150761263"/>
      <w:r w:rsidRPr="004C7EEC">
        <w:t>Créativité</w:t>
      </w:r>
      <w:bookmarkEnd w:id="9"/>
    </w:p>
    <w:p w14:paraId="165E8799" w14:textId="55879476" w:rsidR="004D0267" w:rsidRDefault="004C7EEC" w:rsidP="004D0267">
      <w:pPr>
        <w:ind w:left="360"/>
      </w:pPr>
      <w:r w:rsidRPr="004C7EEC">
        <w:t>Capacité à développer des solutions publicitaires créatives et innovantes pour répondre aux besoins des annonceurs tout en respectant l'éthique de l</w:t>
      </w:r>
      <w:r>
        <w:t>a Société</w:t>
      </w:r>
      <w:r w:rsidRPr="004C7EEC">
        <w:t>.</w:t>
      </w:r>
    </w:p>
    <w:p w14:paraId="390094B3" w14:textId="2013BF35" w:rsidR="00CE1E8E" w:rsidRDefault="00F227FA" w:rsidP="00E5771C">
      <w:pPr>
        <w:pStyle w:val="Titre2"/>
        <w:numPr>
          <w:ilvl w:val="1"/>
          <w:numId w:val="15"/>
        </w:numPr>
      </w:pPr>
      <w:bookmarkStart w:id="10" w:name="_Toc150761264"/>
      <w:r w:rsidRPr="00F227FA">
        <w:t xml:space="preserve">Gestion du </w:t>
      </w:r>
      <w:r>
        <w:t>t</w:t>
      </w:r>
      <w:r w:rsidRPr="00F227FA">
        <w:t>emps</w:t>
      </w:r>
      <w:bookmarkEnd w:id="10"/>
    </w:p>
    <w:p w14:paraId="66556001" w14:textId="672D3F2C" w:rsidR="00CE1E8E" w:rsidRDefault="00F227FA" w:rsidP="00CE1E8E">
      <w:pPr>
        <w:ind w:left="360"/>
      </w:pPr>
      <w:r w:rsidRPr="00F227FA">
        <w:t>Capacité à gérer efficacement son temps pour coordonner les annonces sur les différentes plateformes et respecter les échéances.</w:t>
      </w:r>
    </w:p>
    <w:p w14:paraId="7451036A" w14:textId="66E82A0E" w:rsidR="00CE1E8E" w:rsidRDefault="00F227FA" w:rsidP="00E5771C">
      <w:pPr>
        <w:pStyle w:val="Titre2"/>
        <w:numPr>
          <w:ilvl w:val="1"/>
          <w:numId w:val="15"/>
        </w:numPr>
      </w:pPr>
      <w:bookmarkStart w:id="11" w:name="_Toc150761265"/>
      <w:r w:rsidRPr="00F227FA">
        <w:t xml:space="preserve">Gestion de </w:t>
      </w:r>
      <w:r>
        <w:t>c</w:t>
      </w:r>
      <w:r w:rsidRPr="00F227FA">
        <w:t xml:space="preserve">ampagnes </w:t>
      </w:r>
      <w:r>
        <w:t>p</w:t>
      </w:r>
      <w:r w:rsidRPr="00F227FA">
        <w:t>ublicitaires</w:t>
      </w:r>
      <w:bookmarkEnd w:id="11"/>
    </w:p>
    <w:p w14:paraId="05961C08" w14:textId="6564515D" w:rsidR="004D0267" w:rsidRDefault="009758F1" w:rsidP="00317DE2">
      <w:pPr>
        <w:ind w:left="360"/>
      </w:pPr>
      <w:r w:rsidRPr="009758F1">
        <w:t>Expérience dans la planification, la mise en œuvre et le suivi de campagnes publicitaires en ligne et sur papier</w:t>
      </w:r>
      <w:r>
        <w:t>.</w:t>
      </w:r>
    </w:p>
    <w:p w14:paraId="06D7C785" w14:textId="5B256764" w:rsidR="009A2D78" w:rsidRDefault="004077E1" w:rsidP="009A2D78">
      <w:pPr>
        <w:pStyle w:val="Titre2"/>
        <w:numPr>
          <w:ilvl w:val="1"/>
          <w:numId w:val="15"/>
        </w:numPr>
      </w:pPr>
      <w:bookmarkStart w:id="12" w:name="_Toc150761266"/>
      <w:r w:rsidRPr="004077E1">
        <w:t xml:space="preserve">Connaissance du </w:t>
      </w:r>
      <w:r>
        <w:t>m</w:t>
      </w:r>
      <w:r w:rsidRPr="004077E1">
        <w:t xml:space="preserve">arché </w:t>
      </w:r>
      <w:r>
        <w:t>p</w:t>
      </w:r>
      <w:r w:rsidRPr="004077E1">
        <w:t>ublicitaire</w:t>
      </w:r>
      <w:bookmarkEnd w:id="12"/>
    </w:p>
    <w:p w14:paraId="1F0DFFAD" w14:textId="0A1D8006" w:rsidR="009A2D78" w:rsidRPr="00CC5BD0" w:rsidRDefault="004077E1" w:rsidP="009A2D78">
      <w:pPr>
        <w:ind w:left="360"/>
      </w:pPr>
      <w:r w:rsidRPr="004077E1">
        <w:t>Compréhension du marché publicitaire en ligne et sur papier, y compris les tendances, les tarifs, et les opportunités.</w:t>
      </w:r>
    </w:p>
    <w:p w14:paraId="6DE25CE5" w14:textId="3D3A5E8D" w:rsidR="005C3BC1" w:rsidRDefault="006F783B" w:rsidP="009A2D78">
      <w:pPr>
        <w:pStyle w:val="Titre1"/>
        <w:numPr>
          <w:ilvl w:val="0"/>
          <w:numId w:val="15"/>
        </w:numPr>
        <w:tabs>
          <w:tab w:val="left" w:pos="1701"/>
        </w:tabs>
      </w:pPr>
      <w:bookmarkStart w:id="13" w:name="_Toc150761267"/>
      <w:r w:rsidRPr="006F783B">
        <w:t xml:space="preserve">Sensibilité </w:t>
      </w:r>
      <w:r w:rsidR="00D20CC2">
        <w:t>a</w:t>
      </w:r>
      <w:r w:rsidRPr="006F783B">
        <w:t>ssociative</w:t>
      </w:r>
      <w:bookmarkEnd w:id="13"/>
    </w:p>
    <w:p w14:paraId="4AA72F16" w14:textId="2579F44C" w:rsidR="00F93A22" w:rsidRPr="00F93A22" w:rsidRDefault="00D20CC2" w:rsidP="00F93A22">
      <w:r w:rsidRPr="00D20CC2">
        <w:t>Compréhension des enjeux associatifs</w:t>
      </w:r>
      <w:r w:rsidR="0027515A">
        <w:t xml:space="preserve"> et</w:t>
      </w:r>
      <w:r w:rsidRPr="00D20CC2">
        <w:t xml:space="preserve"> sensibilité aux valeurs de l'association</w:t>
      </w:r>
    </w:p>
    <w:p w14:paraId="2CD8AB72" w14:textId="6F10ADA4" w:rsidR="00A1076E" w:rsidRDefault="005F65E9" w:rsidP="009A2D78">
      <w:pPr>
        <w:pStyle w:val="Titre1"/>
        <w:numPr>
          <w:ilvl w:val="0"/>
          <w:numId w:val="15"/>
        </w:numPr>
        <w:tabs>
          <w:tab w:val="left" w:pos="1701"/>
        </w:tabs>
      </w:pPr>
      <w:bookmarkStart w:id="14" w:name="_Toc150761268"/>
      <w:r w:rsidRPr="005F65E9">
        <w:t>Conclusion</w:t>
      </w:r>
      <w:bookmarkEnd w:id="14"/>
    </w:p>
    <w:p w14:paraId="1DF7620D" w14:textId="4C84C2A4" w:rsidR="00A05900" w:rsidRDefault="00D20CC2" w:rsidP="003E5FA8">
      <w:r w:rsidRPr="00D20CC2">
        <w:t xml:space="preserve">Ce cahier des charges vise à définir clairement les attentes vis-à-vis du Responsable </w:t>
      </w:r>
      <w:r w:rsidR="0069608C">
        <w:t>des annonces publicitaires</w:t>
      </w:r>
      <w:r w:rsidRPr="00D20CC2">
        <w:t xml:space="preserve">, garantissant ainsi une gestion efficace et alignée sur les objectifs de </w:t>
      </w:r>
      <w:r>
        <w:t>la Société</w:t>
      </w:r>
      <w:r w:rsidRPr="00D20CC2">
        <w:t>.</w:t>
      </w:r>
      <w:r>
        <w:t xml:space="preserve"> </w:t>
      </w:r>
      <w:r w:rsidR="009E0BC7">
        <w:t xml:space="preserve">Il est appelé à évoluer chaque fois qu'il est nécessaire </w:t>
      </w:r>
    </w:p>
    <w:p w14:paraId="4CE2E1D6" w14:textId="77777777" w:rsidR="00B57966" w:rsidRDefault="00B57966" w:rsidP="00D7759A"/>
    <w:p w14:paraId="1971B13E" w14:textId="369066CB" w:rsidR="00B777E7" w:rsidRPr="00D7759A" w:rsidRDefault="00B777E7" w:rsidP="00D7759A">
      <w:r w:rsidRPr="00D7759A">
        <w:t>Le président :</w:t>
      </w:r>
      <w:r w:rsidR="00AA71D9">
        <w:t xml:space="preserve"> </w:t>
      </w:r>
      <w:r w:rsidRPr="00D7759A">
        <w:t>André Tillmanns</w:t>
      </w:r>
    </w:p>
    <w:p w14:paraId="1971B143" w14:textId="2C2E0C00" w:rsidR="00B777E7" w:rsidRDefault="00B777E7" w:rsidP="00D7759A">
      <w:r w:rsidRPr="00D7759A">
        <w:t>La secrétaire :</w:t>
      </w:r>
      <w:r w:rsidR="00AA71D9">
        <w:t xml:space="preserve"> </w:t>
      </w:r>
      <w:r w:rsidRPr="00D7759A">
        <w:t>Véronique Ramel</w:t>
      </w:r>
    </w:p>
    <w:p w14:paraId="474C9767" w14:textId="66A2C40E" w:rsidR="00C37410" w:rsidRDefault="001713C6" w:rsidP="000124AE">
      <w:pPr>
        <w:jc w:val="left"/>
      </w:pPr>
      <w:r>
        <w:rPr>
          <w:noProof/>
        </w:rPr>
        <w:lastRenderedPageBreak/>
        <w:pict w14:anchorId="3E5F25FB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2.3pt;margin-top:4.6pt;width:453.8pt;height:627.8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shadow on="t" opacity=".5" offset="6pt,6pt"/>
            <v:textbox style="mso-next-textbox:#_x0000_s2057">
              <w:txbxContent>
                <w:p w14:paraId="445BD325" w14:textId="5128665D" w:rsidR="00A41183" w:rsidRDefault="00A41183" w:rsidP="001A1ED9">
                  <w:pPr>
                    <w:pStyle w:val="Titre1"/>
                  </w:pPr>
                  <w:bookmarkStart w:id="15" w:name="_Toc150761269"/>
                  <w:r w:rsidRPr="00A41183">
                    <w:t>Suivi du document</w:t>
                  </w:r>
                  <w:bookmarkEnd w:id="15"/>
                </w:p>
                <w:p w14:paraId="11C01A38" w14:textId="77777777" w:rsidR="00A41183" w:rsidRDefault="00A41183" w:rsidP="00A41183">
                  <w:pPr>
                    <w:jc w:val="left"/>
                  </w:pPr>
                </w:p>
                <w:p w14:paraId="200A5802" w14:textId="5CF9C294" w:rsidR="00A41183" w:rsidRDefault="006451A3" w:rsidP="000124AE">
                  <w:pPr>
                    <w:ind w:left="1843" w:hanging="1843"/>
                  </w:pPr>
                  <w:r>
                    <w:sym w:font="Wingdings 2" w:char="F052"/>
                  </w:r>
                  <w:r w:rsidR="000124AE">
                    <w:t xml:space="preserve"> </w:t>
                  </w:r>
                  <w:r w:rsidR="006A6634">
                    <w:t>30</w:t>
                  </w:r>
                  <w:r w:rsidR="00A41183" w:rsidRPr="00A41183">
                    <w:t xml:space="preserve">.10.2023 : </w:t>
                  </w:r>
                  <w:r w:rsidR="00A41183">
                    <w:tab/>
                  </w:r>
                  <w:r w:rsidR="00A41183" w:rsidRPr="00A41183">
                    <w:t xml:space="preserve">Projet des </w:t>
                  </w:r>
                  <w:r w:rsidR="006A6634">
                    <w:t>du cahier des charges détaillé</w:t>
                  </w:r>
                </w:p>
                <w:p w14:paraId="087646F7" w14:textId="6363FD3D" w:rsidR="006451A3" w:rsidRDefault="006451A3" w:rsidP="006451A3">
                  <w:pPr>
                    <w:ind w:left="1843" w:hanging="1843"/>
                  </w:pPr>
                  <w:r>
                    <w:sym w:font="Wingdings 2" w:char="F052"/>
                  </w:r>
                  <w:r>
                    <w:t xml:space="preserve"> </w:t>
                  </w:r>
                  <w:r w:rsidR="0014526F">
                    <w:t>10</w:t>
                  </w:r>
                  <w:r w:rsidRPr="00A41183">
                    <w:t>.</w:t>
                  </w:r>
                  <w:r w:rsidR="0014526F">
                    <w:t>11</w:t>
                  </w:r>
                  <w:r w:rsidRPr="00A41183">
                    <w:t xml:space="preserve">.2023 : </w:t>
                  </w:r>
                  <w:r>
                    <w:tab/>
                  </w:r>
                  <w:r w:rsidR="0014526F">
                    <w:t>Soumission à André Tillmanns</w:t>
                  </w:r>
                </w:p>
                <w:p w14:paraId="23B12409" w14:textId="77777777" w:rsidR="00DE2D5E" w:rsidRDefault="00DE2D5E" w:rsidP="00A41183">
                  <w:pPr>
                    <w:ind w:left="1276" w:hanging="1276"/>
                  </w:pPr>
                </w:p>
                <w:p w14:paraId="40CA7CF6" w14:textId="77777777" w:rsidR="00A41183" w:rsidRDefault="00A41183" w:rsidP="00A41183">
                  <w:pPr>
                    <w:ind w:left="1276" w:hanging="1276"/>
                  </w:pPr>
                </w:p>
                <w:p w14:paraId="52288596" w14:textId="77777777" w:rsidR="00A41183" w:rsidRDefault="00A41183" w:rsidP="00A41183">
                  <w:pPr>
                    <w:tabs>
                      <w:tab w:val="left" w:pos="1134"/>
                    </w:tabs>
                  </w:pPr>
                </w:p>
              </w:txbxContent>
            </v:textbox>
            <w10:wrap type="square"/>
          </v:shape>
        </w:pict>
      </w:r>
    </w:p>
    <w:sectPr w:rsidR="00C37410" w:rsidSect="00261E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709" w:left="1417" w:header="284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F1B1" w14:textId="77777777" w:rsidR="00066400" w:rsidRDefault="00066400" w:rsidP="00D43380">
      <w:pPr>
        <w:spacing w:after="0" w:line="240" w:lineRule="auto"/>
      </w:pPr>
      <w:r>
        <w:separator/>
      </w:r>
    </w:p>
  </w:endnote>
  <w:endnote w:type="continuationSeparator" w:id="0">
    <w:p w14:paraId="2A20D45A" w14:textId="77777777" w:rsidR="00066400" w:rsidRDefault="00066400" w:rsidP="00D4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B6F9" w14:textId="77777777" w:rsidR="001713C6" w:rsidRDefault="001713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8C23" w14:textId="2CB1249C" w:rsidR="009D3C26" w:rsidRDefault="001713C6" w:rsidP="009D3C26">
    <w:pPr>
      <w:pStyle w:val="Pieddepage"/>
      <w:pBdr>
        <w:bottom w:val="single" w:sz="6" w:space="1" w:color="auto"/>
      </w:pBdr>
    </w:pPr>
    <w:r>
      <w:pict w14:anchorId="183B0FE9">
        <v:group id="_x0000_s1032" style="position:absolute;left:0;text-align:left;margin-left:431.35pt;margin-top:793.55pt;width:34.4pt;height:52.3pt;z-index:251658240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7" o:spid="_x0000_s1033" type="#_x0000_t32" style="position:absolute;left:2111;top:15387;width:0;height:441;flip:y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<v:rect id="Rectangle 78" o:spid="_x0000_s1034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<v:textbox style="mso-next-textbox:#Rectangle 78">
              <w:txbxContent>
                <w:p w14:paraId="2CDE1EE9" w14:textId="77777777" w:rsidR="009D3C26" w:rsidRDefault="009D3C26" w:rsidP="009D3C26">
                  <w:pPr>
                    <w:pStyle w:val="Pieddepage"/>
                    <w:jc w:val="center"/>
                    <w:rPr>
                      <w:sz w:val="16"/>
                      <w:szCs w:val="16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rPr>
                      <w:sz w:val="16"/>
                      <w:szCs w:val="16"/>
                      <w:lang w:val="fr-FR"/>
                    </w:rPr>
                    <w:t>2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  <w:p w14:paraId="7DD7915B" w14:textId="32597383" w:rsidR="00A1639F" w:rsidRPr="00A1639F" w:rsidRDefault="009D3C26" w:rsidP="009D3C26">
    <w:pPr>
      <w:pStyle w:val="Pieddepage"/>
      <w:rPr>
        <w:color w:val="FF0000"/>
      </w:rPr>
    </w:pPr>
    <w:r w:rsidRPr="00A1639F">
      <w:rPr>
        <w:color w:val="FF0000"/>
      </w:rPr>
      <w:t>FSG Lausanne-Ville</w:t>
    </w:r>
  </w:p>
  <w:p w14:paraId="1C55F4B0" w14:textId="6005F729" w:rsidR="00A1639F" w:rsidRPr="009D3C26" w:rsidRDefault="001713C6" w:rsidP="009D3C26">
    <w:pPr>
      <w:pStyle w:val="Pieddepage"/>
    </w:pPr>
    <w:r>
      <w:fldChar w:fldCharType="begin"/>
    </w:r>
    <w:r>
      <w:instrText xml:space="preserve"> FILENAME \* MERGEFORMAT </w:instrText>
    </w:r>
    <w:r>
      <w:fldChar w:fldCharType="separate"/>
    </w:r>
    <w:r w:rsidR="00526AFA">
      <w:rPr>
        <w:noProof/>
      </w:rPr>
      <w:t>Cahier des charges - Communication - Annonces publicitaires.docx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4EFB" w14:textId="77777777" w:rsidR="001713C6" w:rsidRDefault="001713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CD32" w14:textId="77777777" w:rsidR="00066400" w:rsidRDefault="00066400" w:rsidP="00D43380">
      <w:pPr>
        <w:spacing w:after="0" w:line="240" w:lineRule="auto"/>
      </w:pPr>
      <w:r>
        <w:separator/>
      </w:r>
    </w:p>
  </w:footnote>
  <w:footnote w:type="continuationSeparator" w:id="0">
    <w:p w14:paraId="6AF9A6BB" w14:textId="77777777" w:rsidR="00066400" w:rsidRDefault="00066400" w:rsidP="00D4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D433" w14:textId="77777777" w:rsidR="001713C6" w:rsidRDefault="001713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B041" w14:textId="3F75BFFA" w:rsidR="00D43380" w:rsidRDefault="001713C6" w:rsidP="004E6A19">
    <w:pPr>
      <w:pStyle w:val="En-tte"/>
      <w:jc w:val="center"/>
    </w:pPr>
    <w:r w:rsidRPr="001713C6">
      <w:rPr>
        <w:noProof/>
      </w:rPr>
      <w:drawing>
        <wp:inline distT="0" distB="0" distL="0" distR="0" wp14:anchorId="2352A9B2" wp14:editId="3544DD45">
          <wp:extent cx="1469963" cy="738819"/>
          <wp:effectExtent l="0" t="0" r="0" b="4445"/>
          <wp:docPr id="1041993403" name="Image 1041993403" descr="Une image contenant texte, Graphique, Police, graph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993403" name="Image 2" descr="Une image contenant texte, Graphique, Police, graphism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038" cy="7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741A" w14:textId="77777777" w:rsidR="001713C6" w:rsidRDefault="001713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0AAEF7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97F34"/>
    <w:multiLevelType w:val="hybridMultilevel"/>
    <w:tmpl w:val="7F80F5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1D0C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D187C"/>
    <w:multiLevelType w:val="hybridMultilevel"/>
    <w:tmpl w:val="E214D75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D4289E"/>
    <w:multiLevelType w:val="hybridMultilevel"/>
    <w:tmpl w:val="CB88B1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E34F8"/>
    <w:multiLevelType w:val="hybridMultilevel"/>
    <w:tmpl w:val="A64080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5F99"/>
    <w:multiLevelType w:val="hybridMultilevel"/>
    <w:tmpl w:val="628277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E2BB2"/>
    <w:multiLevelType w:val="hybridMultilevel"/>
    <w:tmpl w:val="22243E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2533B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E566B4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72A79"/>
    <w:multiLevelType w:val="multilevel"/>
    <w:tmpl w:val="10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21E7489E"/>
    <w:multiLevelType w:val="hybridMultilevel"/>
    <w:tmpl w:val="1F12439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596D5A"/>
    <w:multiLevelType w:val="hybridMultilevel"/>
    <w:tmpl w:val="CDA4BB1C"/>
    <w:lvl w:ilvl="0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FE1163C"/>
    <w:multiLevelType w:val="hybridMultilevel"/>
    <w:tmpl w:val="6F00AD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6E2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137EC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0928FC"/>
    <w:multiLevelType w:val="hybridMultilevel"/>
    <w:tmpl w:val="03C6197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77C42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4B11D6"/>
    <w:multiLevelType w:val="hybridMultilevel"/>
    <w:tmpl w:val="E45A11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97A"/>
    <w:multiLevelType w:val="hybridMultilevel"/>
    <w:tmpl w:val="69626A1E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B937218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9B1805"/>
    <w:multiLevelType w:val="hybridMultilevel"/>
    <w:tmpl w:val="65AA81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1107D"/>
    <w:multiLevelType w:val="hybridMultilevel"/>
    <w:tmpl w:val="856053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52F42"/>
    <w:multiLevelType w:val="hybridMultilevel"/>
    <w:tmpl w:val="7B7CD774"/>
    <w:lvl w:ilvl="0" w:tplc="32A0A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DA7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D2737AF"/>
    <w:multiLevelType w:val="multilevel"/>
    <w:tmpl w:val="A9CC656C"/>
    <w:lvl w:ilvl="0">
      <w:start w:val="1"/>
      <w:numFmt w:val="decimal"/>
      <w:lvlText w:val="Articl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ous-Titrearticle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036E2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FD375C"/>
    <w:multiLevelType w:val="hybridMultilevel"/>
    <w:tmpl w:val="1F6A8C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100DD"/>
    <w:multiLevelType w:val="hybridMultilevel"/>
    <w:tmpl w:val="ACE41EEC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114350"/>
    <w:multiLevelType w:val="hybridMultilevel"/>
    <w:tmpl w:val="12D6E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03273"/>
    <w:multiLevelType w:val="hybridMultilevel"/>
    <w:tmpl w:val="5C269208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9724AB1"/>
    <w:multiLevelType w:val="hybridMultilevel"/>
    <w:tmpl w:val="3AEAB5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20CC0"/>
    <w:multiLevelType w:val="multilevel"/>
    <w:tmpl w:val="10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3" w15:restartNumberingAfterBreak="0">
    <w:nsid w:val="7E5727C1"/>
    <w:multiLevelType w:val="multilevel"/>
    <w:tmpl w:val="ECD08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915EA9"/>
    <w:multiLevelType w:val="hybridMultilevel"/>
    <w:tmpl w:val="782CB4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9954">
    <w:abstractNumId w:val="1"/>
  </w:num>
  <w:num w:numId="2" w16cid:durableId="553351774">
    <w:abstractNumId w:val="16"/>
  </w:num>
  <w:num w:numId="3" w16cid:durableId="171258783">
    <w:abstractNumId w:val="6"/>
  </w:num>
  <w:num w:numId="4" w16cid:durableId="803156509">
    <w:abstractNumId w:val="19"/>
  </w:num>
  <w:num w:numId="5" w16cid:durableId="838161169">
    <w:abstractNumId w:val="28"/>
  </w:num>
  <w:num w:numId="6" w16cid:durableId="425463138">
    <w:abstractNumId w:val="30"/>
  </w:num>
  <w:num w:numId="7" w16cid:durableId="1980725555">
    <w:abstractNumId w:val="3"/>
  </w:num>
  <w:num w:numId="8" w16cid:durableId="1760517769">
    <w:abstractNumId w:val="29"/>
  </w:num>
  <w:num w:numId="9" w16cid:durableId="2063406631">
    <w:abstractNumId w:val="21"/>
  </w:num>
  <w:num w:numId="10" w16cid:durableId="279462628">
    <w:abstractNumId w:val="27"/>
  </w:num>
  <w:num w:numId="11" w16cid:durableId="149686346">
    <w:abstractNumId w:val="34"/>
  </w:num>
  <w:num w:numId="12" w16cid:durableId="2096395081">
    <w:abstractNumId w:val="4"/>
  </w:num>
  <w:num w:numId="13" w16cid:durableId="123239571">
    <w:abstractNumId w:val="22"/>
  </w:num>
  <w:num w:numId="14" w16cid:durableId="514926812">
    <w:abstractNumId w:val="7"/>
  </w:num>
  <w:num w:numId="15" w16cid:durableId="240334278">
    <w:abstractNumId w:val="26"/>
  </w:num>
  <w:num w:numId="16" w16cid:durableId="1561673827">
    <w:abstractNumId w:val="13"/>
  </w:num>
  <w:num w:numId="17" w16cid:durableId="1983921725">
    <w:abstractNumId w:val="0"/>
  </w:num>
  <w:num w:numId="18" w16cid:durableId="2035959274">
    <w:abstractNumId w:val="25"/>
  </w:num>
  <w:num w:numId="19" w16cid:durableId="1312059820">
    <w:abstractNumId w:val="11"/>
  </w:num>
  <w:num w:numId="20" w16cid:durableId="1324160750">
    <w:abstractNumId w:val="20"/>
  </w:num>
  <w:num w:numId="21" w16cid:durableId="267007288">
    <w:abstractNumId w:val="23"/>
  </w:num>
  <w:num w:numId="22" w16cid:durableId="1597323164">
    <w:abstractNumId w:val="10"/>
  </w:num>
  <w:num w:numId="23" w16cid:durableId="106199952">
    <w:abstractNumId w:val="5"/>
  </w:num>
  <w:num w:numId="24" w16cid:durableId="390346476">
    <w:abstractNumId w:val="15"/>
  </w:num>
  <w:num w:numId="25" w16cid:durableId="136536680">
    <w:abstractNumId w:val="32"/>
  </w:num>
  <w:num w:numId="26" w16cid:durableId="1646817690">
    <w:abstractNumId w:val="31"/>
  </w:num>
  <w:num w:numId="27" w16cid:durableId="1849832006">
    <w:abstractNumId w:val="18"/>
  </w:num>
  <w:num w:numId="28" w16cid:durableId="47149858">
    <w:abstractNumId w:val="12"/>
  </w:num>
  <w:num w:numId="29" w16cid:durableId="314064707">
    <w:abstractNumId w:val="9"/>
  </w:num>
  <w:num w:numId="30" w16cid:durableId="1663655108">
    <w:abstractNumId w:val="2"/>
  </w:num>
  <w:num w:numId="31" w16cid:durableId="1049767029">
    <w:abstractNumId w:val="14"/>
  </w:num>
  <w:num w:numId="32" w16cid:durableId="874073847">
    <w:abstractNumId w:val="17"/>
  </w:num>
  <w:num w:numId="33" w16cid:durableId="1307978183">
    <w:abstractNumId w:val="8"/>
  </w:num>
  <w:num w:numId="34" w16cid:durableId="2114738546">
    <w:abstractNumId w:val="24"/>
  </w:num>
  <w:num w:numId="35" w16cid:durableId="1414163463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1"/>
      <o:rules v:ext="edit">
        <o:r id="V:Rule2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22"/>
    <w:rsid w:val="0000450A"/>
    <w:rsid w:val="000124AE"/>
    <w:rsid w:val="0003292B"/>
    <w:rsid w:val="000546EA"/>
    <w:rsid w:val="00066400"/>
    <w:rsid w:val="000A6E5E"/>
    <w:rsid w:val="000B4A09"/>
    <w:rsid w:val="000D45BB"/>
    <w:rsid w:val="0010734A"/>
    <w:rsid w:val="00110F3A"/>
    <w:rsid w:val="001268F4"/>
    <w:rsid w:val="00134BF0"/>
    <w:rsid w:val="001406FD"/>
    <w:rsid w:val="0014526F"/>
    <w:rsid w:val="001569E2"/>
    <w:rsid w:val="0016076B"/>
    <w:rsid w:val="001713C6"/>
    <w:rsid w:val="001734DD"/>
    <w:rsid w:val="001735CE"/>
    <w:rsid w:val="001762CB"/>
    <w:rsid w:val="001A1ED9"/>
    <w:rsid w:val="001A6C1F"/>
    <w:rsid w:val="001C255E"/>
    <w:rsid w:val="001D3033"/>
    <w:rsid w:val="001E409B"/>
    <w:rsid w:val="00213B2E"/>
    <w:rsid w:val="00214A79"/>
    <w:rsid w:val="00223CE9"/>
    <w:rsid w:val="00227B16"/>
    <w:rsid w:val="00261EB3"/>
    <w:rsid w:val="0027515A"/>
    <w:rsid w:val="002779EC"/>
    <w:rsid w:val="002A12A1"/>
    <w:rsid w:val="00317DE2"/>
    <w:rsid w:val="00323D12"/>
    <w:rsid w:val="003313A9"/>
    <w:rsid w:val="00335F26"/>
    <w:rsid w:val="00337050"/>
    <w:rsid w:val="0035176C"/>
    <w:rsid w:val="003528A9"/>
    <w:rsid w:val="00354DC6"/>
    <w:rsid w:val="00363820"/>
    <w:rsid w:val="003742A8"/>
    <w:rsid w:val="00381AEE"/>
    <w:rsid w:val="00394512"/>
    <w:rsid w:val="003B3986"/>
    <w:rsid w:val="003C518C"/>
    <w:rsid w:val="003C60C5"/>
    <w:rsid w:val="003C6AD2"/>
    <w:rsid w:val="003E1EC9"/>
    <w:rsid w:val="003E5FA8"/>
    <w:rsid w:val="004055E0"/>
    <w:rsid w:val="004077E1"/>
    <w:rsid w:val="004101F2"/>
    <w:rsid w:val="00453D0A"/>
    <w:rsid w:val="00454C3F"/>
    <w:rsid w:val="0046332D"/>
    <w:rsid w:val="00466AF1"/>
    <w:rsid w:val="004978C1"/>
    <w:rsid w:val="004A0054"/>
    <w:rsid w:val="004A05BC"/>
    <w:rsid w:val="004C7EEC"/>
    <w:rsid w:val="004D0267"/>
    <w:rsid w:val="004D3CCC"/>
    <w:rsid w:val="004E5043"/>
    <w:rsid w:val="004E6A19"/>
    <w:rsid w:val="004F7310"/>
    <w:rsid w:val="005041F3"/>
    <w:rsid w:val="0050445B"/>
    <w:rsid w:val="005123F9"/>
    <w:rsid w:val="00526AFA"/>
    <w:rsid w:val="00527511"/>
    <w:rsid w:val="0054338C"/>
    <w:rsid w:val="0055569A"/>
    <w:rsid w:val="00556CBE"/>
    <w:rsid w:val="00574F02"/>
    <w:rsid w:val="00575B8C"/>
    <w:rsid w:val="00584278"/>
    <w:rsid w:val="00586A45"/>
    <w:rsid w:val="005A58D7"/>
    <w:rsid w:val="005C3BC1"/>
    <w:rsid w:val="005C4AEE"/>
    <w:rsid w:val="005C57D3"/>
    <w:rsid w:val="005F5008"/>
    <w:rsid w:val="005F6547"/>
    <w:rsid w:val="005F65E9"/>
    <w:rsid w:val="006005B0"/>
    <w:rsid w:val="00600D6A"/>
    <w:rsid w:val="00606C42"/>
    <w:rsid w:val="00613FFC"/>
    <w:rsid w:val="00630EE5"/>
    <w:rsid w:val="00644E88"/>
    <w:rsid w:val="006451A3"/>
    <w:rsid w:val="00655BFD"/>
    <w:rsid w:val="00656293"/>
    <w:rsid w:val="00660221"/>
    <w:rsid w:val="00683D96"/>
    <w:rsid w:val="00690075"/>
    <w:rsid w:val="0069608C"/>
    <w:rsid w:val="006A3B36"/>
    <w:rsid w:val="006A59D5"/>
    <w:rsid w:val="006A6634"/>
    <w:rsid w:val="006B1FA1"/>
    <w:rsid w:val="006F110B"/>
    <w:rsid w:val="006F783B"/>
    <w:rsid w:val="007013FF"/>
    <w:rsid w:val="00701699"/>
    <w:rsid w:val="00713A22"/>
    <w:rsid w:val="007246A2"/>
    <w:rsid w:val="00733410"/>
    <w:rsid w:val="0074564A"/>
    <w:rsid w:val="007460DD"/>
    <w:rsid w:val="00763925"/>
    <w:rsid w:val="0077512B"/>
    <w:rsid w:val="00782266"/>
    <w:rsid w:val="007B6CE3"/>
    <w:rsid w:val="007D0A3C"/>
    <w:rsid w:val="007D3E5E"/>
    <w:rsid w:val="007F0BD3"/>
    <w:rsid w:val="008013B4"/>
    <w:rsid w:val="00805522"/>
    <w:rsid w:val="00815332"/>
    <w:rsid w:val="00820D86"/>
    <w:rsid w:val="00821A1C"/>
    <w:rsid w:val="008317D7"/>
    <w:rsid w:val="00844071"/>
    <w:rsid w:val="00851109"/>
    <w:rsid w:val="008A4170"/>
    <w:rsid w:val="008B1514"/>
    <w:rsid w:val="008C10D2"/>
    <w:rsid w:val="008E6997"/>
    <w:rsid w:val="00920E84"/>
    <w:rsid w:val="00922516"/>
    <w:rsid w:val="00944D87"/>
    <w:rsid w:val="009607FE"/>
    <w:rsid w:val="00961953"/>
    <w:rsid w:val="009758F1"/>
    <w:rsid w:val="00985A6C"/>
    <w:rsid w:val="00986B4F"/>
    <w:rsid w:val="009A0F17"/>
    <w:rsid w:val="009A2D78"/>
    <w:rsid w:val="009A52CE"/>
    <w:rsid w:val="009B69F7"/>
    <w:rsid w:val="009D3C26"/>
    <w:rsid w:val="009D5F8B"/>
    <w:rsid w:val="009E0BC7"/>
    <w:rsid w:val="009F01B8"/>
    <w:rsid w:val="009F5768"/>
    <w:rsid w:val="00A05900"/>
    <w:rsid w:val="00A1076E"/>
    <w:rsid w:val="00A153FA"/>
    <w:rsid w:val="00A1639F"/>
    <w:rsid w:val="00A213E2"/>
    <w:rsid w:val="00A41183"/>
    <w:rsid w:val="00A506C1"/>
    <w:rsid w:val="00A7069E"/>
    <w:rsid w:val="00AA012D"/>
    <w:rsid w:val="00AA06C1"/>
    <w:rsid w:val="00AA481E"/>
    <w:rsid w:val="00AA71D9"/>
    <w:rsid w:val="00AC295D"/>
    <w:rsid w:val="00AC593B"/>
    <w:rsid w:val="00AC7BDF"/>
    <w:rsid w:val="00AD08DF"/>
    <w:rsid w:val="00AE031A"/>
    <w:rsid w:val="00AE1F18"/>
    <w:rsid w:val="00B40DAC"/>
    <w:rsid w:val="00B41EDD"/>
    <w:rsid w:val="00B46ED1"/>
    <w:rsid w:val="00B47C19"/>
    <w:rsid w:val="00B57966"/>
    <w:rsid w:val="00B62894"/>
    <w:rsid w:val="00B7394B"/>
    <w:rsid w:val="00B75A63"/>
    <w:rsid w:val="00B7688F"/>
    <w:rsid w:val="00B777E7"/>
    <w:rsid w:val="00B7791A"/>
    <w:rsid w:val="00B8370C"/>
    <w:rsid w:val="00B83DA9"/>
    <w:rsid w:val="00B85759"/>
    <w:rsid w:val="00B96A59"/>
    <w:rsid w:val="00BC1ADD"/>
    <w:rsid w:val="00BE1F99"/>
    <w:rsid w:val="00BE6F92"/>
    <w:rsid w:val="00C03445"/>
    <w:rsid w:val="00C07FC3"/>
    <w:rsid w:val="00C32FB7"/>
    <w:rsid w:val="00C37410"/>
    <w:rsid w:val="00C42879"/>
    <w:rsid w:val="00C4545A"/>
    <w:rsid w:val="00C50425"/>
    <w:rsid w:val="00C540EF"/>
    <w:rsid w:val="00C66FB5"/>
    <w:rsid w:val="00C92C9B"/>
    <w:rsid w:val="00C963AE"/>
    <w:rsid w:val="00CC5BD0"/>
    <w:rsid w:val="00CD0ED5"/>
    <w:rsid w:val="00CD428E"/>
    <w:rsid w:val="00CE1BCF"/>
    <w:rsid w:val="00CE1E8E"/>
    <w:rsid w:val="00CE26F7"/>
    <w:rsid w:val="00CE4256"/>
    <w:rsid w:val="00CE6092"/>
    <w:rsid w:val="00D034B5"/>
    <w:rsid w:val="00D15592"/>
    <w:rsid w:val="00D20CC2"/>
    <w:rsid w:val="00D43380"/>
    <w:rsid w:val="00D47B8D"/>
    <w:rsid w:val="00D6021C"/>
    <w:rsid w:val="00D6132A"/>
    <w:rsid w:val="00D66FAF"/>
    <w:rsid w:val="00D7759A"/>
    <w:rsid w:val="00D775CE"/>
    <w:rsid w:val="00D92F47"/>
    <w:rsid w:val="00DB4FDA"/>
    <w:rsid w:val="00DB51F2"/>
    <w:rsid w:val="00DC3485"/>
    <w:rsid w:val="00DC3F25"/>
    <w:rsid w:val="00DD5AEC"/>
    <w:rsid w:val="00DD6C23"/>
    <w:rsid w:val="00DD6F02"/>
    <w:rsid w:val="00DE2D5E"/>
    <w:rsid w:val="00DF5F5A"/>
    <w:rsid w:val="00DF6BC8"/>
    <w:rsid w:val="00E02ACA"/>
    <w:rsid w:val="00E252A1"/>
    <w:rsid w:val="00E27F24"/>
    <w:rsid w:val="00E545C6"/>
    <w:rsid w:val="00E5771C"/>
    <w:rsid w:val="00E753B9"/>
    <w:rsid w:val="00E75547"/>
    <w:rsid w:val="00E8184D"/>
    <w:rsid w:val="00E8557C"/>
    <w:rsid w:val="00E91F07"/>
    <w:rsid w:val="00E968C5"/>
    <w:rsid w:val="00EA7A79"/>
    <w:rsid w:val="00EE05D8"/>
    <w:rsid w:val="00EE31BD"/>
    <w:rsid w:val="00EE31D2"/>
    <w:rsid w:val="00EF693B"/>
    <w:rsid w:val="00F04880"/>
    <w:rsid w:val="00F20865"/>
    <w:rsid w:val="00F227FA"/>
    <w:rsid w:val="00F23FF1"/>
    <w:rsid w:val="00F30A73"/>
    <w:rsid w:val="00F30AEB"/>
    <w:rsid w:val="00F326AB"/>
    <w:rsid w:val="00F44D05"/>
    <w:rsid w:val="00F81AE8"/>
    <w:rsid w:val="00F93A22"/>
    <w:rsid w:val="00FA11FA"/>
    <w:rsid w:val="00FA611D"/>
    <w:rsid w:val="00FD2A15"/>
    <w:rsid w:val="00FE0C08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971B069"/>
  <w15:docId w15:val="{4C906296-D404-4DDD-BDDB-69978B7D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8E"/>
    <w:pPr>
      <w:jc w:val="both"/>
    </w:pPr>
    <w:rPr>
      <w:rFonts w:ascii="Aptos" w:hAnsi="Aptos"/>
    </w:rPr>
  </w:style>
  <w:style w:type="paragraph" w:styleId="Titre1">
    <w:name w:val="heading 1"/>
    <w:aliases w:val="Titre article (1)"/>
    <w:basedOn w:val="Normal"/>
    <w:next w:val="Normal"/>
    <w:link w:val="Titre1Car"/>
    <w:uiPriority w:val="9"/>
    <w:qFormat/>
    <w:rsid w:val="000B4A09"/>
    <w:pPr>
      <w:keepNext/>
      <w:keepLines/>
      <w:spacing w:before="480" w:after="120"/>
      <w:outlineLvl w:val="0"/>
    </w:pPr>
    <w:rPr>
      <w:rFonts w:eastAsiaTheme="majorEastAsia" w:cstheme="majorBidi"/>
      <w:b/>
      <w:sz w:val="34"/>
      <w:szCs w:val="32"/>
    </w:rPr>
  </w:style>
  <w:style w:type="paragraph" w:styleId="Titre2">
    <w:name w:val="heading 2"/>
    <w:aliases w:val="Sous-Titre article (1.1)"/>
    <w:basedOn w:val="Normal"/>
    <w:next w:val="Normal"/>
    <w:link w:val="Titre2Car"/>
    <w:uiPriority w:val="9"/>
    <w:unhideWhenUsed/>
    <w:qFormat/>
    <w:rsid w:val="000B4A09"/>
    <w:pPr>
      <w:keepNext/>
      <w:keepLines/>
      <w:spacing w:before="40" w:after="0"/>
      <w:outlineLvl w:val="1"/>
    </w:pPr>
    <w:rPr>
      <w:rFonts w:eastAsiaTheme="majorEastAsia" w:cstheme="majorBidi"/>
      <w:b/>
      <w:sz w:val="3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9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380"/>
  </w:style>
  <w:style w:type="paragraph" w:styleId="Pieddepage">
    <w:name w:val="footer"/>
    <w:basedOn w:val="Normal"/>
    <w:link w:val="PieddepageCar"/>
    <w:uiPriority w:val="99"/>
    <w:unhideWhenUsed/>
    <w:rsid w:val="00D4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380"/>
  </w:style>
  <w:style w:type="paragraph" w:customStyle="1" w:styleId="Titrestatuts">
    <w:name w:val="Titre statuts"/>
    <w:basedOn w:val="Normal"/>
    <w:link w:val="TitrestatutsCar"/>
    <w:qFormat/>
    <w:rsid w:val="000B4A09"/>
    <w:pPr>
      <w:jc w:val="center"/>
    </w:pPr>
    <w:rPr>
      <w:b/>
      <w:sz w:val="40"/>
    </w:rPr>
  </w:style>
  <w:style w:type="paragraph" w:customStyle="1" w:styleId="Titresintermdiaires">
    <w:name w:val="Titres intermédiaires"/>
    <w:basedOn w:val="Titrestatuts"/>
    <w:link w:val="TitresintermdiairesCar"/>
    <w:rsid w:val="00D7759A"/>
    <w:pPr>
      <w:jc w:val="left"/>
    </w:pPr>
    <w:rPr>
      <w:sz w:val="32"/>
    </w:rPr>
  </w:style>
  <w:style w:type="character" w:customStyle="1" w:styleId="TitrestatutsCar">
    <w:name w:val="Titre statuts Car"/>
    <w:basedOn w:val="Policepardfaut"/>
    <w:link w:val="Titrestatuts"/>
    <w:rsid w:val="000B4A09"/>
    <w:rPr>
      <w:rFonts w:ascii="Aptos" w:hAnsi="Aptos"/>
      <w:b/>
      <w:sz w:val="40"/>
    </w:rPr>
  </w:style>
  <w:style w:type="paragraph" w:customStyle="1" w:styleId="Ttiresdesarticles">
    <w:name w:val="Ttires des articles"/>
    <w:basedOn w:val="Titresintermdiaires"/>
    <w:link w:val="TtiresdesarticlesCar"/>
    <w:rsid w:val="00D7759A"/>
    <w:rPr>
      <w:sz w:val="28"/>
    </w:rPr>
  </w:style>
  <w:style w:type="character" w:customStyle="1" w:styleId="TitresintermdiairesCar">
    <w:name w:val="Titres intermédiaires Car"/>
    <w:basedOn w:val="TitrestatutsCar"/>
    <w:link w:val="Titresintermdiaires"/>
    <w:rsid w:val="00D7759A"/>
    <w:rPr>
      <w:rFonts w:ascii="Aptos" w:hAnsi="Aptos"/>
      <w:b/>
      <w:sz w:val="32"/>
    </w:rPr>
  </w:style>
  <w:style w:type="character" w:customStyle="1" w:styleId="Titre1Car">
    <w:name w:val="Titre 1 Car"/>
    <w:aliases w:val="Titre article (1) Car"/>
    <w:basedOn w:val="Policepardfaut"/>
    <w:link w:val="Titre1"/>
    <w:uiPriority w:val="9"/>
    <w:rsid w:val="000B4A09"/>
    <w:rPr>
      <w:rFonts w:ascii="Aptos" w:eastAsiaTheme="majorEastAsia" w:hAnsi="Aptos" w:cstheme="majorBidi"/>
      <w:b/>
      <w:sz w:val="34"/>
      <w:szCs w:val="32"/>
    </w:rPr>
  </w:style>
  <w:style w:type="character" w:customStyle="1" w:styleId="TtiresdesarticlesCar">
    <w:name w:val="Ttires des articles Car"/>
    <w:basedOn w:val="TitresintermdiairesCar"/>
    <w:link w:val="Ttiresdesarticles"/>
    <w:rsid w:val="00D7759A"/>
    <w:rPr>
      <w:rFonts w:ascii="Aptos" w:hAnsi="Aptos"/>
      <w:b/>
      <w:sz w:val="28"/>
    </w:rPr>
  </w:style>
  <w:style w:type="paragraph" w:styleId="En-ttedetabledesmatires">
    <w:name w:val="TOC Heading"/>
    <w:basedOn w:val="Titre1"/>
    <w:next w:val="Normal"/>
    <w:link w:val="En-ttedetabledesmatiresCar"/>
    <w:uiPriority w:val="39"/>
    <w:unhideWhenUsed/>
    <w:qFormat/>
    <w:rsid w:val="00D7759A"/>
    <w:pPr>
      <w:jc w:val="left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4A0054"/>
    <w:pPr>
      <w:tabs>
        <w:tab w:val="left" w:pos="880"/>
        <w:tab w:val="right" w:leader="dot" w:pos="9062"/>
      </w:tabs>
      <w:spacing w:after="100"/>
      <w:ind w:left="220"/>
      <w:jc w:val="left"/>
    </w:pPr>
    <w:rPr>
      <w:rFonts w:cs="Times New Roman"/>
    </w:rPr>
  </w:style>
  <w:style w:type="paragraph" w:styleId="TM1">
    <w:name w:val="toc 1"/>
    <w:basedOn w:val="Normal"/>
    <w:next w:val="Normal"/>
    <w:autoRedefine/>
    <w:uiPriority w:val="39"/>
    <w:unhideWhenUsed/>
    <w:rsid w:val="00C92C9B"/>
    <w:pPr>
      <w:tabs>
        <w:tab w:val="left" w:pos="1134"/>
        <w:tab w:val="right" w:leader="dot" w:pos="9062"/>
      </w:tabs>
      <w:spacing w:after="100"/>
      <w:jc w:val="left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unhideWhenUsed/>
    <w:rsid w:val="00D7759A"/>
    <w:pPr>
      <w:spacing w:after="100"/>
      <w:ind w:left="440"/>
      <w:jc w:val="left"/>
    </w:pPr>
    <w:rPr>
      <w:rFonts w:cs="Times New Roman"/>
    </w:rPr>
  </w:style>
  <w:style w:type="character" w:customStyle="1" w:styleId="Titre2Car">
    <w:name w:val="Titre 2 Car"/>
    <w:aliases w:val="Sous-Titre article (1.1) Car"/>
    <w:basedOn w:val="Policepardfaut"/>
    <w:link w:val="Titre2"/>
    <w:uiPriority w:val="9"/>
    <w:rsid w:val="000B4A09"/>
    <w:rPr>
      <w:rFonts w:ascii="Aptos" w:eastAsiaTheme="majorEastAsia" w:hAnsi="Aptos" w:cstheme="majorBidi"/>
      <w:b/>
      <w:sz w:val="30"/>
      <w:szCs w:val="26"/>
    </w:rPr>
  </w:style>
  <w:style w:type="character" w:styleId="Lienhypertexte">
    <w:name w:val="Hyperlink"/>
    <w:basedOn w:val="Policepardfaut"/>
    <w:uiPriority w:val="99"/>
    <w:unhideWhenUsed/>
    <w:rsid w:val="00D7759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963AE"/>
    <w:pPr>
      <w:ind w:left="720"/>
      <w:contextualSpacing/>
    </w:pPr>
  </w:style>
  <w:style w:type="paragraph" w:customStyle="1" w:styleId="Tabledesmatires">
    <w:name w:val="Table des matières"/>
    <w:basedOn w:val="En-ttedetabledesmatires"/>
    <w:link w:val="TabledesmatiresCar"/>
    <w:rsid w:val="00223CE9"/>
    <w:pPr>
      <w:tabs>
        <w:tab w:val="right" w:leader="dot" w:pos="7938"/>
      </w:tabs>
      <w:spacing w:before="0" w:after="0" w:line="240" w:lineRule="auto"/>
    </w:pPr>
    <w:rPr>
      <w:rFonts w:ascii="Calibri" w:eastAsiaTheme="minorEastAsia" w:hAnsi="Calibri" w:cstheme="minorBidi"/>
      <w:b w:val="0"/>
      <w:sz w:val="24"/>
      <w:szCs w:val="22"/>
      <w:lang w:val="fr-FR"/>
    </w:rPr>
  </w:style>
  <w:style w:type="character" w:styleId="Textedelespacerserv">
    <w:name w:val="Placeholder Text"/>
    <w:basedOn w:val="Policepardfaut"/>
    <w:uiPriority w:val="99"/>
    <w:semiHidden/>
    <w:rsid w:val="006451A3"/>
    <w:rPr>
      <w:color w:val="808080"/>
    </w:rPr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rsid w:val="00223CE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abledesmatiresCar">
    <w:name w:val="Table des matières Car"/>
    <w:basedOn w:val="En-ttedetabledesmatiresCar"/>
    <w:link w:val="Tabledesmatires"/>
    <w:rsid w:val="00223CE9"/>
    <w:rPr>
      <w:rFonts w:ascii="Calibri" w:eastAsiaTheme="majorEastAsia" w:hAnsi="Calibri" w:cstheme="majorBidi"/>
      <w:b w:val="0"/>
      <w:sz w:val="24"/>
      <w:szCs w:val="32"/>
      <w:lang w:val="fr-FR"/>
    </w:rPr>
  </w:style>
  <w:style w:type="paragraph" w:styleId="Listepuces">
    <w:name w:val="List Bullet"/>
    <w:basedOn w:val="Normal"/>
    <w:uiPriority w:val="99"/>
    <w:unhideWhenUsed/>
    <w:rsid w:val="00134BF0"/>
    <w:pPr>
      <w:numPr>
        <w:numId w:val="17"/>
      </w:numPr>
      <w:contextualSpacing/>
    </w:pPr>
  </w:style>
  <w:style w:type="paragraph" w:styleId="Rvision">
    <w:name w:val="Revision"/>
    <w:hidden/>
    <w:uiPriority w:val="99"/>
    <w:semiHidden/>
    <w:rsid w:val="00134BF0"/>
    <w:pPr>
      <w:spacing w:after="0" w:line="240" w:lineRule="auto"/>
    </w:pPr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A00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005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00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0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054"/>
    <w:rPr>
      <w:b/>
      <w:bCs/>
      <w:sz w:val="20"/>
      <w:szCs w:val="20"/>
    </w:rPr>
  </w:style>
  <w:style w:type="paragraph" w:customStyle="1" w:styleId="Sous-Titrearticle111">
    <w:name w:val="Sous-Titre article (1.1.1)"/>
    <w:basedOn w:val="Titre2"/>
    <w:link w:val="Sous-Titrearticle111Car"/>
    <w:qFormat/>
    <w:rsid w:val="000B4A09"/>
    <w:pPr>
      <w:numPr>
        <w:ilvl w:val="2"/>
        <w:numId w:val="18"/>
      </w:numPr>
    </w:pPr>
    <w:rPr>
      <w:sz w:val="26"/>
    </w:rPr>
  </w:style>
  <w:style w:type="character" w:customStyle="1" w:styleId="Sous-Titrearticle111Car">
    <w:name w:val="Sous-Titre article (1.1.1) Car"/>
    <w:basedOn w:val="Titre2Car"/>
    <w:link w:val="Sous-Titrearticle111"/>
    <w:rsid w:val="000B4A09"/>
    <w:rPr>
      <w:rFonts w:ascii="Aptos" w:eastAsiaTheme="majorEastAsia" w:hAnsi="Aptos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yvraz-my.sharepoint.com/personal/laurent_leyvraz_online/Documents/Lausanne-Ville/2024/Cahiers%20des%20charges/Communication/Cahier%20des%20charges%20-%20Communication%20-%20Annonces%20publicitaires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B6ED-1B5C-4526-B0F7-FE671B063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1fccfb-80ca-4fe1-a574-1516544edb53}" enabled="1" method="Standard" siteId="{364e5b87-c1c7-420d-9bee-c35d19b557a1}" removed="0"/>
  <clbl:label id="{fd1c0902-ed92-4fed-896d-2e7725de02d4}" enabled="1" method="Privilege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631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FSG Lausanne-Ville - Statuts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 Lausanne-Ville - Statuts</dc:title>
  <cp:lastModifiedBy>Leyvraz Laurent, INI-ONE-CC-CC2-UAS</cp:lastModifiedBy>
  <cp:revision>119</cp:revision>
  <cp:lastPrinted>2023-10-26T14:57:00Z</cp:lastPrinted>
  <dcterms:created xsi:type="dcterms:W3CDTF">2023-10-30T09:28:00Z</dcterms:created>
  <dcterms:modified xsi:type="dcterms:W3CDTF">2023-12-07T10:03:00Z</dcterms:modified>
</cp:coreProperties>
</file>